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drawing>
          <wp:inline distB="0" distL="0" distR="0" distT="0">
            <wp:extent cx="575945" cy="78359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 скликання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 сесія</w:t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26.06.2017 </w:t>
        <w:tab/>
        <w:tab/>
        <w:tab/>
        <w:tab/>
        <w:tab/>
        <w:tab/>
        <w:tab/>
        <w:tab/>
        <w:tab/>
        <w:tab/>
        <w:t>№ 5/2</w:t>
      </w:r>
    </w:p>
    <w:p>
      <w:pPr>
        <w:pStyle w:val="style0"/>
        <w:rPr/>
      </w:pPr>
      <w:r>
        <w:rPr/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29 сесії Мелітопольської міської ради Запорізької області</w:t>
      </w:r>
      <w:r>
        <w:rPr>
          <w:sz w:val="28"/>
          <w:lang w:val="uk-UA"/>
        </w:rPr>
        <w:t xml:space="preserve"> VII скликання від 17.02.2017 №4/14 «Про затвердження </w:t>
      </w:r>
      <w:r>
        <w:rPr>
          <w:sz w:val="28"/>
          <w:szCs w:val="28"/>
          <w:lang w:val="uk-UA"/>
        </w:rPr>
        <w:t>міської програми «Поповнення статутного капіталу КП «Мелітопольський міський парк культури і відпочинку ім. Горького»</w:t>
      </w:r>
    </w:p>
    <w:p>
      <w:pPr>
        <w:pStyle w:val="style0"/>
        <w:ind w:firstLine="567"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ind w:firstLine="567"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91 Бюджетного кодексу України </w:t>
      </w:r>
    </w:p>
    <w:p>
      <w:pPr>
        <w:pStyle w:val="style0"/>
        <w:ind w:firstLine="567"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ind w:firstLine="567"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 Запорізької області</w:t>
      </w:r>
    </w:p>
    <w:p>
      <w:pPr>
        <w:pStyle w:val="style0"/>
        <w:ind w:firstLine="567"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до рішення 29 сесії Мелітопольської міської ради Запорізької області</w:t>
      </w:r>
      <w:r>
        <w:rPr>
          <w:sz w:val="28"/>
          <w:lang w:val="uk-UA"/>
        </w:rPr>
        <w:t xml:space="preserve"> VII скликання від 17.02.2017 №4/14 «Про затвердження </w:t>
      </w:r>
      <w:r>
        <w:rPr>
          <w:sz w:val="28"/>
          <w:szCs w:val="28"/>
          <w:lang w:val="uk-UA"/>
        </w:rPr>
        <w:t>міської програми «Поповнення статутного капіталу КП «Мелітопольський міський парк культури і відпочинку ім. Горького»:</w:t>
      </w:r>
    </w:p>
    <w:p>
      <w:pPr>
        <w:pStyle w:val="style0"/>
        <w:tabs>
          <w:tab w:leader="none" w:pos="-2040" w:val="left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- розділ розділ IV «Завдання програми» викласти у новій редакції:</w:t>
      </w:r>
    </w:p>
    <w:p>
      <w:pPr>
        <w:pStyle w:val="style0"/>
        <w:tabs>
          <w:tab w:leader="none" w:pos="-2040" w:val="left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«Завданням цієї програми є поповнення статутного капіталу КП «Мелітопольський  міський парк культури і відпочинку ім. Горького» шляхом виділення коштів на придбання основних засобів та конструкцій та реалізацію громадських проектів «Кінотеатр під відкритим небом» у міському парку» та «Дитинство без бар’єрів»»;</w:t>
      </w:r>
    </w:p>
    <w:p>
      <w:pPr>
        <w:pStyle w:val="style0"/>
        <w:tabs>
          <w:tab w:leader="none" w:pos="-2040" w:val="left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розділ </w:t>
      </w:r>
      <w:r>
        <w:rPr>
          <w:b/>
          <w:sz w:val="28"/>
          <w:szCs w:val="28"/>
          <w:lang w:val="uk-UA"/>
        </w:rPr>
        <w:t>V «Напрями та заходи виконання програми» викласти у новій редакції:</w:t>
      </w:r>
    </w:p>
    <w:p>
      <w:pPr>
        <w:pStyle w:val="style0"/>
        <w:tabs>
          <w:tab w:leader="none" w:pos="-2040" w:val="left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«</w:t>
      </w:r>
      <w:r>
        <w:rPr>
          <w:sz w:val="28"/>
          <w:szCs w:val="28"/>
          <w:lang w:val="uk-UA"/>
        </w:rPr>
        <w:t>Придбання основних засобів, а саме: музичного обладнання, екрану проекційного, біотуалету, навісу від дощу, насосного обладнання, садово-паркової техніки, штучного водойому, міні трактору, обладнання для дитячого та спортивного ма</w:t>
      </w:r>
      <w:bookmarkStart w:id="0" w:name="_GoBack"/>
      <w:bookmarkEnd w:id="0"/>
      <w:r>
        <w:rPr>
          <w:sz w:val="28"/>
          <w:szCs w:val="28"/>
          <w:lang w:val="uk-UA"/>
        </w:rPr>
        <w:t>йданчиків та гойдалки для інвалідів».</w:t>
      </w:r>
    </w:p>
    <w:p>
      <w:pPr>
        <w:pStyle w:val="style0"/>
        <w:tabs>
          <w:tab w:leader="none" w:pos="-2040" w:val="left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- розділ VI «Загальний обсяг фінансування» викласти у новій редакції:</w:t>
      </w:r>
    </w:p>
    <w:p>
      <w:pPr>
        <w:pStyle w:val="style0"/>
        <w:tabs>
          <w:tab w:leader="none" w:pos="-2040" w:val="left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«Загальний обсяг коштів, передбачених на виконання цієї програми, складає 2000,0 тис. грн».</w:t>
      </w:r>
    </w:p>
    <w:p>
      <w:pPr>
        <w:pStyle w:val="style0"/>
        <w:tabs>
          <w:tab w:leader="none" w:pos="1080" w:val="left"/>
        </w:tabs>
        <w:ind w:firstLine="720" w:left="0" w:righ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>
      <w:pPr>
        <w:pStyle w:val="style0"/>
        <w:tabs>
          <w:tab w:leader="none" w:pos="0" w:val="left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tabs>
          <w:tab w:leader="none" w:pos="1080" w:val="left"/>
        </w:tabs>
        <w:ind w:firstLine="720"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  <w:tab/>
        <w:tab/>
        <w:tab/>
        <w:tab/>
        <w:tab/>
        <w:t>С.А. Мінько</w:t>
      </w:r>
    </w:p>
    <w:p>
      <w:pPr>
        <w:pStyle w:val="style0"/>
        <w:shd w:fill="FFFFFF" w:val="clear"/>
        <w:ind w:hanging="0" w:left="0" w:right="-6"/>
        <w:rPr>
          <w:color w:val="000000"/>
          <w:sz w:val="28"/>
          <w:szCs w:val="28"/>
          <w:lang w:eastAsia="zh-CN" w:val="uk-UA"/>
        </w:rPr>
      </w:pPr>
      <w:r>
        <w:rPr>
          <w:color w:val="000000"/>
          <w:sz w:val="28"/>
          <w:szCs w:val="28"/>
          <w:lang w:eastAsia="zh-CN" w:val="uk-UA"/>
        </w:rPr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jc w:val="both"/>
        <w:rPr>
          <w:sz w:val="28"/>
          <w:szCs w:val="28"/>
          <w:lang w:val="uk-UA"/>
        </w:rPr>
      </w:pPr>
      <w:bookmarkStart w:id="1" w:name="__DdeLink__955_1644034692"/>
      <w:bookmarkStart w:id="2" w:name="__DdeLink__955_1644034692"/>
      <w:bookmarkEnd w:id="2"/>
      <w:r>
        <w:rPr>
          <w:sz w:val="28"/>
          <w:szCs w:val="28"/>
          <w:lang w:val="uk-UA"/>
        </w:rPr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підготував:</w:t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КП «Мелітопольський міський</w:t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парк культури і відпочинку ім. Горького»</w:t>
        <w:tab/>
        <w:tab/>
        <w:tab/>
        <w:tab/>
        <w:t xml:space="preserve">О.А. Обрезанов </w:t>
        <w:tab/>
        <w:tab/>
        <w:tab/>
        <w:tab/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>
          <w:color w:val="000000"/>
          <w:sz w:val="28"/>
          <w:szCs w:val="28"/>
          <w:lang w:eastAsia="zh-CN" w:val="uk-UA"/>
        </w:rPr>
      </w:pPr>
      <w:r>
        <w:rPr>
          <w:color w:val="000000"/>
          <w:sz w:val="28"/>
          <w:szCs w:val="28"/>
          <w:lang w:eastAsia="zh-CN" w:val="uk-UA"/>
        </w:rPr>
        <w:t>Рішення вносить:</w:t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>
          <w:color w:val="000000"/>
          <w:sz w:val="28"/>
          <w:szCs w:val="28"/>
          <w:lang w:eastAsia="zh-CN" w:val="uk-UA"/>
        </w:rPr>
      </w:pPr>
      <w:r>
        <w:rPr>
          <w:color w:val="000000"/>
          <w:sz w:val="28"/>
          <w:szCs w:val="28"/>
          <w:lang w:eastAsia="zh-CN" w:val="uk-UA"/>
        </w:rPr>
        <w:t>Постійна депутатська комісія з питань</w:t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>
          <w:color w:val="000000"/>
          <w:sz w:val="28"/>
          <w:szCs w:val="28"/>
          <w:lang w:eastAsia="zh-CN" w:val="uk-UA"/>
        </w:rPr>
      </w:pPr>
      <w:r>
        <w:rPr>
          <w:color w:val="000000"/>
          <w:sz w:val="28"/>
          <w:szCs w:val="28"/>
          <w:lang w:eastAsia="zh-CN" w:val="uk-UA"/>
        </w:rPr>
        <w:t>бюджету та соціально-економічного</w:t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>
          <w:color w:val="000000"/>
          <w:sz w:val="28"/>
          <w:szCs w:val="28"/>
          <w:lang w:eastAsia="zh-CN" w:val="uk-UA"/>
        </w:rPr>
      </w:pPr>
      <w:r>
        <w:rPr>
          <w:color w:val="000000"/>
          <w:sz w:val="28"/>
          <w:szCs w:val="28"/>
          <w:lang w:eastAsia="zh-CN" w:val="uk-UA"/>
        </w:rPr>
        <w:t>розвитку міста</w:t>
        <w:tab/>
        <w:tab/>
        <w:tab/>
        <w:tab/>
        <w:tab/>
        <w:tab/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>
          <w:b w:val="false"/>
          <w:bCs w:val="false"/>
          <w:color w:val="000000"/>
          <w:sz w:val="28"/>
          <w:szCs w:val="28"/>
          <w:lang w:eastAsia="zh-CN" w:val="uk-UA"/>
        </w:rPr>
      </w:pPr>
      <w:r>
        <w:rPr>
          <w:b w:val="false"/>
          <w:bCs w:val="false"/>
          <w:color w:val="000000"/>
          <w:sz w:val="28"/>
          <w:szCs w:val="28"/>
          <w:lang w:eastAsia="zh-CN" w:val="uk-UA"/>
        </w:rPr>
        <w:t>Голова комісії</w:t>
        <w:tab/>
        <w:tab/>
        <w:tab/>
        <w:tab/>
        <w:tab/>
        <w:tab/>
        <w:t xml:space="preserve">В.В. Сакун </w:t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/>
      </w:pPr>
      <w:r>
        <w:rPr/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>
          <w:b w:val="false"/>
          <w:bCs w:val="false"/>
          <w:color w:val="000000"/>
          <w:sz w:val="28"/>
          <w:szCs w:val="28"/>
          <w:lang w:eastAsia="zh-CN" w:val="uk-UA"/>
        </w:rPr>
      </w:pPr>
      <w:r>
        <w:rPr>
          <w:b w:val="false"/>
          <w:bCs w:val="false"/>
          <w:color w:val="000000"/>
          <w:sz w:val="28"/>
          <w:szCs w:val="28"/>
          <w:lang w:eastAsia="zh-CN" w:val="uk-UA"/>
        </w:rPr>
        <w:t>Погоджено:</w:t>
      </w:r>
    </w:p>
    <w:p>
      <w:pPr>
        <w:pStyle w:val="style0"/>
        <w:shd w:fill="FFFFFF" w:val="clear"/>
        <w:tabs>
          <w:tab w:leader="none" w:pos="3610" w:val="left"/>
        </w:tabs>
        <w:suppressAutoHyphens w:val="true"/>
        <w:ind w:hanging="0" w:left="0" w:right="-6"/>
        <w:rPr>
          <w:sz w:val="28"/>
        </w:rPr>
      </w:pPr>
      <w:r>
        <w:rPr>
          <w:sz w:val="28"/>
          <w:lang w:val="uk-UA"/>
        </w:rPr>
        <w:t>Перший з</w:t>
      </w:r>
      <w:r>
        <w:rPr>
          <w:sz w:val="28"/>
        </w:rPr>
        <w:t xml:space="preserve">аступник міського голови з питань </w:t>
      </w:r>
    </w:p>
    <w:p>
      <w:pPr>
        <w:pStyle w:val="style0"/>
        <w:rPr>
          <w:sz w:val="28"/>
        </w:rPr>
      </w:pPr>
      <w:r>
        <w:rPr>
          <w:sz w:val="28"/>
        </w:rPr>
        <w:t>діяльності виконавчих органів ради</w:t>
      </w:r>
      <w:r>
        <w:rPr>
          <w:sz w:val="28"/>
          <w:lang w:val="uk-UA"/>
        </w:rPr>
        <w:tab/>
        <w:tab/>
        <w:tab/>
        <w:tab/>
      </w:r>
      <w:r>
        <w:rPr>
          <w:sz w:val="28"/>
        </w:rPr>
        <w:t>І.В.</w:t>
      </w:r>
      <w:r>
        <w:rPr>
          <w:sz w:val="28"/>
          <w:lang w:val="uk-UA"/>
        </w:rPr>
        <w:t xml:space="preserve"> </w:t>
      </w:r>
      <w:r>
        <w:rPr>
          <w:sz w:val="28"/>
        </w:rPr>
        <w:t>Рудакова</w:t>
      </w:r>
    </w:p>
    <w:p>
      <w:pPr>
        <w:pStyle w:val="style0"/>
        <w:rPr/>
      </w:pPr>
      <w:r>
        <w:rPr/>
      </w:r>
    </w:p>
    <w:p>
      <w:pPr>
        <w:pStyle w:val="style0"/>
        <w:tabs>
          <w:tab w:leader="none" w:pos="2760" w:val="left"/>
        </w:tabs>
        <w:rPr>
          <w:sz w:val="28"/>
        </w:rPr>
      </w:pPr>
      <w:r>
        <w:rPr>
          <w:sz w:val="28"/>
        </w:rPr>
        <w:t xml:space="preserve">Заступник міського голови </w:t>
      </w:r>
    </w:p>
    <w:p>
      <w:pPr>
        <w:pStyle w:val="style0"/>
        <w:rPr>
          <w:sz w:val="28"/>
        </w:rPr>
      </w:pPr>
      <w:r>
        <w:rPr>
          <w:sz w:val="28"/>
        </w:rPr>
        <w:t xml:space="preserve">з питань діяльності виконавчих </w:t>
      </w:r>
    </w:p>
    <w:p>
      <w:pPr>
        <w:pStyle w:val="style0"/>
        <w:rPr>
          <w:sz w:val="28"/>
          <w:lang w:val="uk-UA"/>
        </w:rPr>
      </w:pPr>
      <w:r>
        <w:rPr>
          <w:sz w:val="28"/>
        </w:rPr>
        <w:t>органів ради</w:t>
      </w:r>
      <w:r>
        <w:rPr>
          <w:sz w:val="28"/>
          <w:lang w:val="uk-UA"/>
        </w:rPr>
        <w:tab/>
        <w:tab/>
        <w:tab/>
        <w:tab/>
        <w:tab/>
        <w:tab/>
        <w:tab/>
        <w:tab/>
        <w:t>С.І. Павленко</w:t>
      </w:r>
    </w:p>
    <w:p>
      <w:pPr>
        <w:pStyle w:val="style0"/>
        <w:rPr/>
      </w:pPr>
      <w:r>
        <w:rPr/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житлово- </w:t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господарства</w:t>
        <w:tab/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Мелітопольської міської ради</w:t>
        <w:tab/>
        <w:tab/>
        <w:tab/>
        <w:tab/>
        <w:tab/>
        <w:tab/>
        <w:t>О.Б. Тегімбаєв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  <w:tab/>
        <w:tab/>
        <w:tab/>
        <w:tab/>
        <w:tab/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Мелітопольської міської ради</w:t>
        <w:tab/>
        <w:tab/>
        <w:tab/>
        <w:tab/>
        <w:tab/>
        <w:tab/>
        <w:t>Я.В. Чабан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правового забезпечення</w:t>
        <w:tab/>
        <w:tab/>
        <w:tab/>
        <w:tab/>
        <w:tab/>
        <w:tab/>
        <w:t>М.С .Гринько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з регуляторної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 та конкурсних закупівель</w:t>
        <w:tab/>
        <w:tab/>
        <w:tab/>
        <w:tab/>
        <w:tab/>
        <w:t>Т.В. Житник</w:t>
      </w:r>
    </w:p>
    <w:p>
      <w:pPr>
        <w:pStyle w:val="style0"/>
        <w:rPr/>
      </w:pPr>
      <w:r>
        <w:rPr/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– коректор                                               Л.С. Захарова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7373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Sylfae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(2)_"/>
    <w:next w:val="style16"/>
    <w:rPr>
      <w:rFonts w:ascii="Sylfaen" w:cs="Sylfaen" w:hAnsi="Sylfaen"/>
      <w:sz w:val="16"/>
      <w:szCs w:val="16"/>
      <w:shd w:fill="FFFFFF" w:val="clear"/>
    </w:rPr>
  </w:style>
  <w:style w:styleId="style17" w:type="character">
    <w:name w:val="Текст выноски Знак"/>
    <w:basedOn w:val="style15"/>
    <w:next w:val="style17"/>
    <w:rPr>
      <w:rFonts w:ascii="Tahoma" w:cs="Tahoma" w:eastAsia="Times New Roman" w:hAnsi="Tahoma"/>
      <w:sz w:val="16"/>
      <w:szCs w:val="16"/>
      <w:lang w:eastAsia="ru-RU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40" w:before="0" w:line="288" w:lineRule="auto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Заглавие"/>
    <w:basedOn w:val="style0"/>
    <w:next w:val="style23"/>
    <w:pPr>
      <w:suppressLineNumbers/>
      <w:spacing w:after="120" w:before="120"/>
      <w:contextualSpacing w:val="false"/>
      <w:jc w:val="left"/>
    </w:pPr>
    <w:rPr>
      <w:rFonts w:cs="FreeSans"/>
      <w:i/>
      <w:iCs/>
    </w:rPr>
  </w:style>
  <w:style w:styleId="style24" w:type="paragraph">
    <w:name w:val="index heading"/>
    <w:basedOn w:val="style0"/>
    <w:next w:val="style24"/>
    <w:pPr>
      <w:suppressLineNumbers/>
    </w:pPr>
    <w:rPr>
      <w:rFonts w:cs="FreeSans"/>
    </w:rPr>
  </w:style>
  <w:style w:styleId="style25" w:type="paragraph">
    <w:name w:val="Balloon Text"/>
    <w:basedOn w:val="style0"/>
    <w:next w:val="style25"/>
    <w:pPr/>
    <w:rPr>
      <w:rFonts w:ascii="Tahoma" w:cs="Tahoma" w:hAnsi="Tahoma"/>
      <w:sz w:val="16"/>
      <w:szCs w:val="16"/>
    </w:rPr>
  </w:style>
  <w:style w:styleId="style26" w:type="paragraph">
    <w:name w:val="List Paragraph"/>
    <w:basedOn w:val="style0"/>
    <w:next w:val="style26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2017-03-15T14:20:00Z</dcterms:created>
  <dc:creator>Пользователь Windows</dc:creator>
  <dc:language>ru</dc:language>
  <cp:lastModifiedBy>Пользователь Windows</cp:lastModifiedBy>
  <cp:lastPrinted>2017-06-29T13:43:29Z</cp:lastPrinted>
  <dcterms:modified xsi:type="dcterms:W3CDTF">2017-05-17T10:26:00Z</dcterms:modified>
  <cp:revision>14</cp:revision>
</cp:coreProperties>
</file>